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right"/>
        <w:spacing w:before="0" w:after="0"/>
      </w:pPr>
      <w:r>
        <w:rPr>
          <w:rStyle w:val="919"/>
        </w:rPr>
        <w:t xml:space="preserve">УТВЕРЖДЕНО ПРИКАЗОМ</w:t>
      </w:r>
      <w:r/>
    </w:p>
    <w:p>
      <w:pPr>
        <w:pStyle w:val="934"/>
        <w:jc w:val="right"/>
        <w:spacing w:before="0" w:after="0"/>
        <w:rPr>
          <w:rStyle w:val="919"/>
          <w:highlight w:val="none"/>
        </w:rPr>
      </w:pPr>
      <w:r>
        <w:rPr>
          <w:rStyle w:val="919"/>
        </w:rPr>
        <w:t xml:space="preserve">индивидуального предпринимателя</w:t>
      </w:r>
      <w:r>
        <w:rPr>
          <w:rStyle w:val="919"/>
          <w:highlight w:val="none"/>
        </w:rPr>
      </w:r>
      <w:r>
        <w:rPr>
          <w:rStyle w:val="919"/>
          <w:highlight w:val="none"/>
        </w:rPr>
      </w:r>
    </w:p>
    <w:p>
      <w:pPr>
        <w:pStyle w:val="934"/>
        <w:jc w:val="right"/>
        <w:spacing w:before="0" w:after="0"/>
        <w:rPr>
          <w:rStyle w:val="921"/>
          <w:color w:val="000000" w:themeColor="text1"/>
          <w:highlight w:val="none"/>
        </w:rPr>
      </w:pPr>
      <w:r>
        <w:rPr>
          <w:rStyle w:val="921"/>
          <w:color w:val="000000" w:themeColor="text1"/>
        </w:rPr>
        <w:t xml:space="preserve">Юнусовой Лилии Анваровны</w:t>
      </w:r>
      <w:r>
        <w:rPr>
          <w:rStyle w:val="921"/>
          <w:color w:val="000000" w:themeColor="text1"/>
          <w:highlight w:val="none"/>
        </w:rPr>
      </w:r>
      <w:r>
        <w:rPr>
          <w:rStyle w:val="921"/>
          <w:color w:val="000000" w:themeColor="text1"/>
          <w:highlight w:val="none"/>
        </w:rPr>
      </w:r>
    </w:p>
    <w:p>
      <w:pPr>
        <w:pStyle w:val="934"/>
        <w:jc w:val="right"/>
        <w:spacing w:before="0" w:after="0"/>
        <w:rPr>
          <w:rStyle w:val="921"/>
          <w:color w:val="000000" w:themeColor="text1"/>
          <w:highlight w:val="white"/>
        </w:rPr>
      </w:pPr>
      <w:r>
        <w:rPr>
          <w:rStyle w:val="921"/>
          <w:color w:val="000000" w:themeColor="text1"/>
          <w:highlight w:val="white"/>
        </w:rPr>
        <w:t xml:space="preserve">«__» ____ 202</w:t>
      </w:r>
      <w:r>
        <w:rPr>
          <w:rStyle w:val="921"/>
          <w:color w:val="000000" w:themeColor="text1"/>
          <w:highlight w:val="white"/>
        </w:rPr>
        <w:t xml:space="preserve">4</w:t>
      </w:r>
      <w:r>
        <w:rPr>
          <w:rStyle w:val="921"/>
          <w:color w:val="000000" w:themeColor="text1"/>
          <w:highlight w:val="white"/>
        </w:rPr>
        <w:t xml:space="preserve"> года</w:t>
      </w:r>
      <w:r>
        <w:rPr>
          <w:rStyle w:val="921"/>
          <w:color w:val="000000" w:themeColor="text1"/>
          <w:highlight w:val="white"/>
        </w:rPr>
      </w:r>
      <w:r>
        <w:rPr>
          <w:rStyle w:val="921"/>
          <w:color w:val="000000" w:themeColor="text1"/>
          <w:highlight w:val="white"/>
        </w:rPr>
      </w:r>
    </w:p>
    <w:p>
      <w:pPr>
        <w:pStyle w:val="934"/>
        <w:jc w:val="right"/>
        <w:spacing w:before="0" w:after="0"/>
      </w:pPr>
      <w:r>
        <w:br/>
      </w:r>
      <w:r>
        <w:rPr>
          <w:rStyle w:val="919"/>
        </w:rPr>
        <w:t xml:space="preserve">ВСТУПАЕТ В СИЛУ</w:t>
      </w:r>
      <w:r/>
    </w:p>
    <w:p>
      <w:pPr>
        <w:pStyle w:val="934"/>
        <w:jc w:val="right"/>
        <w:spacing w:before="0" w:after="0"/>
        <w:rPr>
          <w:rStyle w:val="919"/>
          <w:color w:val="ff0000"/>
        </w:rPr>
      </w:pPr>
      <w:r>
        <w:rPr>
          <w:rStyle w:val="919"/>
          <w:color w:val="ff0000"/>
        </w:rPr>
      </w:r>
      <w:r>
        <w:rPr>
          <w:rStyle w:val="921"/>
          <w:color w:val="000000" w:themeColor="text1"/>
          <w:highlight w:val="white"/>
        </w:rPr>
        <w:t xml:space="preserve">«__» ____ 202</w:t>
      </w:r>
      <w:r>
        <w:rPr>
          <w:rStyle w:val="921"/>
          <w:color w:val="000000" w:themeColor="text1"/>
          <w:highlight w:val="none"/>
        </w:rPr>
        <w:t xml:space="preserve">4</w:t>
      </w:r>
      <w:r>
        <w:rPr>
          <w:rStyle w:val="919"/>
          <w:color w:val="ff0000"/>
        </w:rPr>
        <w:t xml:space="preserve"> </w:t>
      </w:r>
      <w:r>
        <w:rPr>
          <w:rStyle w:val="919"/>
          <w:color w:val="000000" w:themeColor="text1"/>
        </w:rPr>
        <w:t xml:space="preserve">года</w:t>
      </w:r>
      <w:r>
        <w:rPr>
          <w:rStyle w:val="919"/>
          <w:color w:val="ff0000"/>
        </w:rPr>
      </w:r>
      <w:r>
        <w:rPr>
          <w:rStyle w:val="919"/>
          <w:color w:val="ff0000"/>
        </w:rPr>
      </w:r>
    </w:p>
    <w:p>
      <w:pPr>
        <w:pStyle w:val="934"/>
        <w:jc w:val="right"/>
        <w:spacing w:before="0" w:after="0"/>
        <w:rPr>
          <w:rStyle w:val="919"/>
        </w:rPr>
      </w:pPr>
      <w:r>
        <w:rPr>
          <w:rStyle w:val="919"/>
        </w:rPr>
      </w:r>
      <w:r>
        <w:rPr>
          <w:rStyle w:val="919"/>
        </w:rPr>
      </w:r>
      <w:r>
        <w:rPr>
          <w:rStyle w:val="919"/>
        </w:rPr>
      </w:r>
    </w:p>
    <w:p>
      <w:pPr>
        <w:pStyle w:val="934"/>
        <w:jc w:val="center"/>
        <w:spacing w:before="0" w:after="0"/>
        <w:rPr>
          <w:rStyle w:val="919"/>
        </w:rPr>
      </w:pPr>
      <w:r>
        <w:rPr>
          <w:rStyle w:val="919"/>
        </w:rPr>
      </w:r>
      <w:r>
        <w:rPr>
          <w:rStyle w:val="919"/>
        </w:rPr>
      </w:r>
      <w:r>
        <w:rPr>
          <w:rStyle w:val="919"/>
        </w:rPr>
      </w:r>
    </w:p>
    <w:p>
      <w:pPr>
        <w:pStyle w:val="934"/>
        <w:jc w:val="center"/>
        <w:spacing w:before="0" w:after="0"/>
        <w:rPr>
          <w:rStyle w:val="919"/>
        </w:rPr>
      </w:pPr>
      <w:r>
        <w:rPr>
          <w:rStyle w:val="919"/>
        </w:rPr>
      </w:r>
      <w:r>
        <w:rPr>
          <w:rStyle w:val="919"/>
        </w:rPr>
      </w:r>
      <w:r>
        <w:rPr>
          <w:rStyle w:val="919"/>
        </w:rPr>
      </w:r>
    </w:p>
    <w:p>
      <w:pPr>
        <w:pStyle w:val="934"/>
        <w:jc w:val="center"/>
        <w:spacing w:before="0" w:after="0"/>
        <w:rPr>
          <w:rStyle w:val="919"/>
          <w:b/>
          <w:bCs/>
        </w:rPr>
      </w:pPr>
      <w:r>
        <w:rPr>
          <w:rStyle w:val="919"/>
          <w:b/>
          <w:bCs/>
        </w:rPr>
        <w:t xml:space="preserve">ПРАВИЛА ВНУТРЕННЕГО ТРУДОВОГО РАСПОРЯДКА</w:t>
      </w:r>
      <w:r>
        <w:rPr>
          <w:rStyle w:val="919"/>
          <w:b/>
          <w:bCs/>
        </w:rPr>
      </w:r>
      <w:r>
        <w:rPr>
          <w:rStyle w:val="919"/>
          <w:b/>
          <w:bCs/>
        </w:rPr>
      </w:r>
    </w:p>
    <w:p>
      <w:pPr>
        <w:pStyle w:val="934"/>
        <w:jc w:val="center"/>
        <w:spacing w:before="0" w:after="0"/>
        <w:rPr>
          <w:rStyle w:val="919"/>
        </w:rPr>
      </w:pPr>
      <w:r>
        <w:rPr>
          <w:rStyle w:val="919"/>
        </w:rPr>
        <w:t xml:space="preserve">работников </w:t>
      </w:r>
      <w:r>
        <w:t xml:space="preserve">центра развития и скорочтения «Город Знаний»</w:t>
      </w:r>
      <w:r>
        <w:rPr>
          <w:rStyle w:val="919"/>
        </w:rPr>
      </w:r>
      <w:r>
        <w:rPr>
          <w:rStyle w:val="919"/>
        </w:rPr>
      </w:r>
    </w:p>
    <w:p>
      <w:pPr>
        <w:pStyle w:val="934"/>
        <w:jc w:val="center"/>
        <w:spacing w:before="0" w:after="0"/>
      </w:pPr>
      <w:r/>
      <w:r/>
    </w:p>
    <w:p>
      <w:pPr>
        <w:pStyle w:val="934"/>
        <w:jc w:val="center"/>
        <w:spacing w:before="0" w:after="0"/>
        <w:rPr>
          <w:rStyle w:val="919"/>
        </w:rPr>
      </w:pPr>
      <w:r>
        <w:rPr>
          <w:rStyle w:val="919"/>
        </w:rPr>
      </w:r>
      <w:r>
        <w:rPr>
          <w:rStyle w:val="919"/>
        </w:rPr>
      </w:r>
      <w:r>
        <w:rPr>
          <w:rStyle w:val="919"/>
        </w:rPr>
      </w:r>
    </w:p>
    <w:p>
      <w:pPr>
        <w:pStyle w:val="934"/>
        <w:ind w:firstLine="720"/>
        <w:jc w:val="both"/>
        <w:spacing w:before="0" w:after="0"/>
      </w:pPr>
      <w:r>
        <w:rPr>
          <w:rStyle w:val="919"/>
        </w:rPr>
        <w:t xml:space="preserve">Настоящие Правила внутреннего трудового распорядка (далее – Правила) определяют внутренний трудовой распорядок в </w:t>
      </w:r>
      <w:r>
        <w:t xml:space="preserve">центре развития и скорочтения «Город Знаний»</w:t>
      </w:r>
      <w:r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>
        <w:rPr>
          <w:rStyle w:val="919"/>
        </w:rPr>
        <w:t xml:space="preserve">, порядок приёма на работу и увольнения работников, основные права и обязанности сторон трудовых отношений, режим раб</w:t>
      </w:r>
      <w:r>
        <w:rPr>
          <w:rStyle w:val="919"/>
        </w:rPr>
        <w:t xml:space="preserve">очего времени и времени отдыха, а также меры поощрения и ответственность за нарушение трудовой дисциплины.</w:t>
      </w:r>
      <w:r/>
    </w:p>
    <w:p>
      <w:pPr>
        <w:pStyle w:val="934"/>
        <w:ind w:firstLine="720"/>
        <w:jc w:val="both"/>
        <w:spacing w:before="0" w:after="0"/>
        <w:rPr>
          <w:rStyle w:val="919"/>
        </w:rPr>
      </w:pPr>
      <w:r>
        <w:rPr>
          <w:rStyle w:val="919"/>
        </w:rPr>
      </w:r>
      <w:r>
        <w:rPr>
          <w:rStyle w:val="919"/>
        </w:rPr>
      </w:r>
      <w:r>
        <w:rPr>
          <w:rStyle w:val="919"/>
        </w:rPr>
      </w:r>
    </w:p>
    <w:p>
      <w:pPr>
        <w:pStyle w:val="934"/>
        <w:numPr>
          <w:ilvl w:val="0"/>
          <w:numId w:val="1"/>
        </w:numPr>
        <w:jc w:val="center"/>
        <w:spacing w:before="0" w:after="0"/>
      </w:pPr>
      <w:r>
        <w:rPr>
          <w:rStyle w:val="919"/>
          <w:b/>
        </w:rPr>
        <w:t xml:space="preserve">Общие положения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Настоящие Правила являются локальным нормативным актом центра.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rPr>
          <w:rStyle w:val="919"/>
        </w:rPr>
      </w:pPr>
      <w:r>
        <w:rPr>
          <w:rStyle w:val="919"/>
        </w:rPr>
        <w:t xml:space="preserve">Правила составлены в соответствии с </w:t>
      </w:r>
      <w:r>
        <w:rPr>
          <w:rStyle w:val="919"/>
        </w:rPr>
      </w:r>
    </w:p>
    <w:p>
      <w:pPr>
        <w:pStyle w:val="934"/>
        <w:numPr>
          <w:ilvl w:val="0"/>
          <w:numId w:val="16"/>
        </w:numPr>
        <w:jc w:val="both"/>
        <w:spacing w:before="0" w:after="0"/>
        <w:rPr>
          <w:rStyle w:val="919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19"/>
        </w:rPr>
        <w:t xml:space="preserve">Трудовым кодексом Российской Федерации, </w:t>
      </w:r>
      <w:r>
        <w:rPr>
          <w:rStyle w:val="919"/>
        </w:rPr>
      </w:r>
    </w:p>
    <w:p>
      <w:pPr>
        <w:pStyle w:val="934"/>
        <w:numPr>
          <w:ilvl w:val="0"/>
          <w:numId w:val="16"/>
        </w:numPr>
        <w:jc w:val="both"/>
        <w:spacing w:before="0" w:after="0"/>
        <w:rPr>
          <w:rStyle w:val="919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19"/>
        </w:rPr>
        <w:t xml:space="preserve">Федеральным законом от 29.12.2012 № 273-ФЗ «Об образовании в Российской Федерации», </w:t>
      </w:r>
      <w:r>
        <w:rPr>
          <w:rStyle w:val="919"/>
        </w:rPr>
      </w:r>
    </w:p>
    <w:p>
      <w:pPr>
        <w:pStyle w:val="934"/>
        <w:numPr>
          <w:ilvl w:val="0"/>
          <w:numId w:val="16"/>
        </w:numPr>
        <w:jc w:val="both"/>
        <w:spacing w:before="0" w:after="0"/>
        <w:rPr>
          <w:rStyle w:val="919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19"/>
        </w:rPr>
        <w:t xml:space="preserve">Приказом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rStyle w:val="919"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Правила имеют целью способствовать укреплению трудовой дисциплины, рациональному использованию рабочего времени, созданию условий для эффективной работы.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Правила утверждены руководителем центра</w:t>
      </w:r>
      <w:r>
        <w:t xml:space="preserve"> </w:t>
      </w:r>
      <w:r>
        <w:t xml:space="preserve">и доносятся до каждого работника под роспись при приёме на работу.</w:t>
      </w:r>
      <w:r/>
    </w:p>
    <w:p>
      <w:pPr>
        <w:pStyle w:val="934"/>
        <w:ind w:left="1080" w:firstLine="0"/>
        <w:jc w:val="both"/>
        <w:spacing w:before="0" w:after="0"/>
      </w:pPr>
      <w:r>
        <w:rPr>
          <w:highlight w:val="none"/>
        </w:rPr>
      </w:r>
      <w:r>
        <w:rPr>
          <w:highlight w:val="none"/>
        </w:rPr>
      </w:r>
    </w:p>
    <w:p>
      <w:pPr>
        <w:pStyle w:val="934"/>
        <w:numPr>
          <w:ilvl w:val="0"/>
          <w:numId w:val="1"/>
        </w:numPr>
        <w:jc w:val="center"/>
        <w:spacing w:before="0" w:after="0"/>
        <w:rPr>
          <w:b/>
        </w:rPr>
      </w:pPr>
      <w:r>
        <w:rPr>
          <w:b/>
        </w:rPr>
        <w:t xml:space="preserve">Порядок приёма на работу и увольнения с работы.</w:t>
      </w:r>
      <w:r>
        <w:rPr>
          <w:b/>
        </w:rPr>
      </w:r>
      <w:r>
        <w:rPr>
          <w:b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</w:pPr>
      <w:r>
        <w:t xml:space="preserve">Прием на работу в центр </w:t>
      </w:r>
      <w:r>
        <w:t xml:space="preserve">п</w:t>
      </w:r>
      <w:r>
        <w:t xml:space="preserve">роизводится на основании заключенного трудового договора.</w:t>
      </w:r>
      <w:r/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наличии условий, предусмотренных ст.ст.58, 59 ТК РФ трудовой договор может быть заключен на определенный срок. Основание для заключения срочного трудового договора указывается в трудовом договоре.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До приема на работу работник направляется на медицински</w:t>
      </w:r>
      <w:r>
        <w:rPr>
          <w:rFonts w:ascii="Times New Roman" w:hAnsi="Times New Roman"/>
          <w:sz w:val="24"/>
        </w:rPr>
        <w:t xml:space="preserve">й осмотр. Прием на работу осуществляется при отсутствии противопоказаний.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При приеме на работу в центр </w:t>
      </w:r>
      <w:r>
        <w:t xml:space="preserve">работодатель в лице Индивидуального предпринимателя Юнусовой Л.А.</w:t>
      </w:r>
      <w:r>
        <w:rPr>
          <w:color w:val="000000" w:themeColor="text1"/>
        </w:rPr>
        <w:t xml:space="preserve"> </w:t>
      </w:r>
      <w:r>
        <w:t xml:space="preserve">обязан потребовать от поступающего предъявления д</w:t>
      </w:r>
      <w:r>
        <w:t xml:space="preserve">окументов в соответствии со ст.65 ТК РФ, а именно:</w:t>
      </w:r>
      <w:r/>
    </w:p>
    <w:p>
      <w:pPr>
        <w:pStyle w:val="938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трудовую книжку (в </w:t>
      </w:r>
      <w:r>
        <w:rPr>
          <w:rFonts w:ascii="Times New Roman" w:hAnsi="Times New Roman"/>
          <w:sz w:val="24"/>
        </w:rPr>
        <w:t xml:space="preserve">т.ч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электронную</w:t>
      </w:r>
      <w:r>
        <w:rPr>
          <w:rFonts w:ascii="Times New Roman" w:hAnsi="Times New Roman"/>
          <w:sz w:val="24"/>
        </w:rPr>
        <w:t xml:space="preserve">). Если работник трудоустраивается впервые, то предоставление трудовой книжки не требуется;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  <w:t xml:space="preserve">свидетельство о постановке на налоговый учет (ИНН);</w:t>
      </w:r>
      <w:r>
        <w:rPr>
          <w:rFonts w:ascii="Times New Roman" w:hAnsi="Times New Roman"/>
          <w:sz w:val="24"/>
          <w:highlight w:val="none"/>
        </w:rPr>
      </w:r>
    </w:p>
    <w:p>
      <w:pPr>
        <w:pStyle w:val="938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hyperlink r:id="rId9" w:tooltip="https://www.consultant.ru/document/cons_doc_LAW_453015/ea5e2e77d1bbf29f9cb17d7d1664c89d680c7493/#dst100013" w:anchor="dst100013" w:history="1">
        <w:r>
          <w:rPr>
            <w:rFonts w:ascii="Times New Roman" w:hAnsi="Times New Roman"/>
            <w:sz w:val="24"/>
            <w:szCs w:val="24"/>
          </w:rPr>
          <w:t xml:space="preserve">документ</w:t>
        </w:r>
      </w:hyperlink>
      <w:r>
        <w:rPr>
          <w:rFonts w:ascii="Times New Roman" w:hAnsi="Times New Roman"/>
          <w:sz w:val="24"/>
          <w:szCs w:val="24"/>
        </w:rPr>
        <w:t xml:space="preserve">, подтверждающий регистрацию в системе индивидуального (персонифицирова</w:t>
      </w:r>
      <w:r>
        <w:rPr>
          <w:rFonts w:ascii="Times New Roman" w:hAnsi="Times New Roman"/>
          <w:sz w:val="24"/>
          <w:szCs w:val="24"/>
        </w:rPr>
        <w:t xml:space="preserve">нного) учета</w:t>
      </w:r>
      <w:r>
        <w:rPr>
          <w:rFonts w:ascii="Times New Roman" w:hAnsi="Times New Roman"/>
          <w:sz w:val="24"/>
        </w:rPr>
        <w:t xml:space="preserve"> или страховое свидетельство государственного пенсионного страхования (СНИЛС);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документов воинского учета – для военнообязанных и лиц, подлежащих призыву на военную службу;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документ об образовании – </w:t>
      </w:r>
      <w:r>
        <w:rPr>
          <w:rFonts w:ascii="Times New Roman" w:hAnsi="Times New Roman"/>
          <w:sz w:val="24"/>
          <w:szCs w:val="24"/>
        </w:rPr>
        <w:t xml:space="preserve">при поступлении на работу, требующую специальных знаний или специальной подготовки;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медицинское заключение об отсутствии противопоказаний по состоянию здоровья для работы;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справки об отсутствии судимости;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работника о приеме на работу.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на работу без указанных документов не производится.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firstLine="720"/>
        <w:jc w:val="both"/>
      </w:pPr>
      <w:r>
        <w:rPr>
          <w:rFonts w:ascii="Times New Roman" w:hAnsi="Times New Roman"/>
          <w:sz w:val="24"/>
        </w:rPr>
        <w:t xml:space="preserve">Прием на работу оформляется приказом</w:t>
      </w:r>
      <w:r>
        <w:rPr>
          <w:rFonts w:ascii="Times New Roman" w:hAnsi="Times New Roman"/>
          <w:sz w:val="24"/>
        </w:rPr>
        <w:t xml:space="preserve"> руководителя, изданным на основании заключенного трудового договора, который объявляется работнику под роспись.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При приеме на работу работнику может быть установлено испытание продолжительностью не более 3 месяцев. В случае приема на работу на срок до 2 м</w:t>
      </w:r>
      <w:r>
        <w:t xml:space="preserve">есяцев испытательный срок не устанавливается. При приеме на работу на срок от 2 до 6 месяцев работнику может быть установлен испытательный срок не более двух недель.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При поступлении работника на работу или переводе его в установленном порядке на другую раб</w:t>
      </w:r>
      <w:r>
        <w:t xml:space="preserve">оту работодатель обязан:</w:t>
      </w:r>
      <w:r/>
    </w:p>
    <w:p>
      <w:pPr>
        <w:pStyle w:val="93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ознакомить работника с порученной работой, условиями и оплатой труда, разъяснить работнику его права и обязанности;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ознакомить с настоящими Правилами и другими локальными нормативными актами организации;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провести инструктаж по прот</w:t>
      </w:r>
      <w:r>
        <w:rPr>
          <w:rFonts w:ascii="Times New Roman" w:hAnsi="Times New Roman"/>
          <w:sz w:val="24"/>
        </w:rPr>
        <w:t xml:space="preserve">ивопожарной охране и охране труда, разъяснить обязанность по сохранению сведений, составляющих коммерческую тайну, ответственность за ее разглашение.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Прекращение трудового договора производится только по основаниям, предусмотренным трудовым законодательств</w:t>
      </w:r>
      <w:r>
        <w:rPr>
          <w:rFonts w:ascii="Times New Roman" w:hAnsi="Times New Roman"/>
          <w:sz w:val="24"/>
        </w:rPr>
        <w:t xml:space="preserve">ом РФ.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firstLine="720"/>
        <w:jc w:val="both"/>
      </w:pPr>
      <w:r>
        <w:rPr>
          <w:rFonts w:ascii="Times New Roman" w:hAnsi="Times New Roman"/>
          <w:sz w:val="24"/>
        </w:rPr>
        <w:t xml:space="preserve">Работник имеет право расторгнуть трудовой договор, предупредив об этом работодателя в письменной форме за две недели. По истечении указанного срока предупреждения об увольнении работник вправе прекратить работу, а работодатель</w:t>
      </w:r>
      <w:r>
        <w:rPr>
          <w:rFonts w:ascii="Times New Roman" w:hAnsi="Times New Roman"/>
          <w:sz w:val="24"/>
        </w:rPr>
        <w:t xml:space="preserve"> обязан выдать ему трудовую книжку с внесенной в нее записью об увольнении, другие документы, связанные с работой, по письменному заявлению работника и произвести с ним окончательный расчет. Прекращение трудового договора оформляется приказом руководителя.</w:t>
      </w:r>
      <w:r/>
    </w:p>
    <w:p>
      <w:pPr>
        <w:pStyle w:val="938"/>
        <w:ind w:firstLine="720"/>
        <w:jc w:val="both"/>
      </w:pPr>
      <w:r>
        <w:rPr>
          <w:rFonts w:ascii="Times New Roman" w:hAnsi="Times New Roman"/>
          <w:sz w:val="24"/>
        </w:rPr>
        <w:t xml:space="preserve">По соглашению между работником и работодателем трудовой </w:t>
      </w:r>
      <w:r>
        <w:rPr>
          <w:rFonts w:ascii="Times New Roman" w:hAnsi="Times New Roman"/>
          <w:sz w:val="24"/>
        </w:rPr>
        <w:t xml:space="preserve">договор</w:t>
      </w:r>
      <w:r>
        <w:rPr>
          <w:rFonts w:ascii="Times New Roman" w:hAnsi="Times New Roman"/>
          <w:sz w:val="24"/>
        </w:rPr>
        <w:t xml:space="preserve"> может быть расторгнут и до истечения срока предупреждения об увольнении.</w:t>
      </w:r>
      <w:r/>
    </w:p>
    <w:p>
      <w:pPr>
        <w:pStyle w:val="938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Записи в трудовую книжку о причинах прекращения трудового договора должны производиться в точном соответствии с формул</w:t>
      </w:r>
      <w:r>
        <w:rPr>
          <w:rFonts w:ascii="Times New Roman" w:hAnsi="Times New Roman"/>
          <w:sz w:val="24"/>
        </w:rPr>
        <w:t xml:space="preserve">ировками Трудового кодекса РФ или иного федерального закона и со ссылкой на соответствующие статью, пункт Трудового кодекса РФ или иного федерального закона.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Днем увольнения считается последний день работы. В этот день работодатель производит окончательный</w:t>
      </w:r>
      <w:r>
        <w:rPr>
          <w:rFonts w:ascii="Times New Roman" w:hAnsi="Times New Roman"/>
          <w:sz w:val="24"/>
        </w:rPr>
        <w:t xml:space="preserve"> расчёт с работником.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firstLine="720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работодатель направляет работнику уведомление о необходимости явиться з</w:t>
      </w:r>
      <w:r>
        <w:rPr>
          <w:rFonts w:ascii="Times New Roman" w:hAnsi="Times New Roman"/>
          <w:sz w:val="24"/>
        </w:rPr>
        <w:t xml:space="preserve">а трудовой книжкой либо дать согласие на отправление ее по почте. Со дня направления уведомления работодатель освобождается от ответственности за задержку выдачи трудовой книжки.</w:t>
      </w:r>
      <w:r/>
    </w:p>
    <w:p>
      <w:pPr>
        <w:pStyle w:val="938"/>
        <w:ind w:firstLine="720"/>
        <w:jc w:val="both"/>
      </w:pPr>
      <w:r/>
      <w:r/>
    </w:p>
    <w:p>
      <w:pPr>
        <w:pStyle w:val="938"/>
        <w:ind w:firstLine="720"/>
        <w:jc w:val="both"/>
      </w:pPr>
      <w:r/>
      <w:r/>
    </w:p>
    <w:p>
      <w:pPr>
        <w:pStyle w:val="934"/>
        <w:numPr>
          <w:ilvl w:val="0"/>
          <w:numId w:val="1"/>
        </w:numPr>
        <w:jc w:val="center"/>
        <w:spacing w:before="0" w:after="0"/>
        <w:rPr>
          <w:b/>
        </w:rPr>
      </w:pPr>
      <w:r>
        <w:rPr>
          <w:b/>
        </w:rPr>
        <w:t xml:space="preserve">Основные права и обязанности работников.</w:t>
      </w:r>
      <w:r>
        <w:rPr>
          <w:b/>
        </w:rPr>
      </w:r>
      <w:r>
        <w:rPr>
          <w:b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rPr>
          <w:highlight w:val="none"/>
        </w:rPr>
        <w:t xml:space="preserve">Работник имеет право на:</w:t>
      </w:r>
      <w:r>
        <w:rPr>
          <w:highlight w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заключение, изменение и расторжение договора;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предоставление ему работы, обусловленной трудовым договором;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рабочее место, соответствующее государственным нормативным требованиям охраны труда и условиям, предусмотренным коллективным договором;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ежегодных оплачиваем</w:t>
      </w:r>
      <w:r>
        <w:rPr>
          <w:rFonts w:ascii="Times New Roman" w:hAnsi="Times New Roman"/>
          <w:sz w:val="24"/>
          <w:szCs w:val="24"/>
        </w:rPr>
        <w:t xml:space="preserve">ых отпусков.</w:t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  <w:t xml:space="preserve">Педагогический работник имеет право на:</w:t>
      </w:r>
      <w:r>
        <w:rPr>
          <w:highlight w:val="none"/>
        </w:rPr>
      </w:r>
      <w:r>
        <w:rPr>
          <w:highlight w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свободу преподавания, свободное выражение своего мнения, свободу от вмешательства в профессиональную деятельность;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свободу выбора и использования педагогически обоснованных форм, средств, методов обучения и воспитания;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творческую инициативу, разработку и применение авторских программ и методов обучения и воспитания в пределах реализуемой дополнительной общеобразовательной (общеразвивающей) программы;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выбор учебных пособий, материалов и иных средств обучения и воспитания в соответствии с дополнительной общеобразовательной (общеразвивающей) программой и в порядке, установленном законодательством Российской Федерации;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участие в разработке дополнительных общеобразовательных (общеразвивающих) программ, в том числе учебных планов, календарных учебных графиков, методических материалов и иных компонентов дополнительных общеобразовательных (общеразвивающих) программ;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бесплатное пользование информационными ресурсами, а также доступ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</w:t>
      </w:r>
      <w:r>
        <w:rPr>
          <w:rFonts w:ascii="Times New Roman" w:hAnsi="Times New Roman"/>
          <w:sz w:val="24"/>
          <w:szCs w:val="24"/>
        </w:rPr>
        <w:t xml:space="preserve">чественного осуществления педагогической, научной или исследовательской деятельности в центре;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участие в обсуждении вопросов, относящихся к деятельности центра, в том числе через органы управления и общественные организации;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объединение в общественные профессиональные организации в формах и в порядке, которые установлены законодательством Российской Федерации;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обращение в комиссию по урегулированию споров между участниками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</w:rPr>
        <w:t xml:space="preserve">образовательных отношений;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сокращенную продолжительность рабочего времени;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дополнительное профессиональное образование по профилю педагогической деятельности не реже чем один раз в три года;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ежегодный основной удлиненный оплачиваемый отпуск;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длительный отпуск сроком до одного года не реже чем через каждые десять лет непрерывной педагогической работы.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Работники центра </w:t>
      </w:r>
      <w:r>
        <w:t xml:space="preserve">обязан</w:t>
      </w:r>
      <w:r>
        <w:t xml:space="preserve">ы:</w:t>
      </w:r>
      <w:r/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  <w:t xml:space="preserve">предъявлять при приёме на работу документы, предусмотренные законодательством;</w:t>
      </w:r>
      <w:r>
        <w:rPr>
          <w:rFonts w:ascii="Times New Roman" w:hAnsi="Times New Roman"/>
          <w:sz w:val="24"/>
          <w:highlight w:val="none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добросовестно выполнять свои трудовые обязанности, соблюдать трудовую дисциплину, своевременно и точно исполнять распоряжения работодателя и непосредственного руководителя, использовать все рабочее время для производительного труда, воздерживаться от де</w:t>
      </w:r>
      <w:r>
        <w:rPr>
          <w:rFonts w:ascii="Times New Roman" w:hAnsi="Times New Roman"/>
          <w:sz w:val="24"/>
        </w:rPr>
        <w:t xml:space="preserve">йствий, мешающих другим работникам выполнять их трудовые обязанности;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качественно и в срок выполнять производственные задания и поручения;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требования по охране труда и противопожарной охране;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содержать свое рабочее место, оборудование и приспособ</w:t>
      </w:r>
      <w:r>
        <w:rPr>
          <w:rFonts w:ascii="Times New Roman" w:hAnsi="Times New Roman"/>
          <w:sz w:val="24"/>
        </w:rPr>
        <w:t xml:space="preserve">ления и передавать сменяющему работнику в порядке, чистоте и исправном состоянии, а также соблюдать чистоту на территории предприятия;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установленный порядок хранения материальных ценностей и документов;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бережно относиться к имуществу работодател</w:t>
      </w:r>
      <w:r>
        <w:rPr>
          <w:rFonts w:ascii="Times New Roman" w:hAnsi="Times New Roman"/>
          <w:sz w:val="24"/>
        </w:rPr>
        <w:t xml:space="preserve">я и других работников;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разглашать охраняемую законом коммерческую тайну, ставшую известной работнику в связи с исполнением им трудовых обязанностей.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rPr>
          <w14:ligatures w14:val="none"/>
        </w:rPr>
      </w:pPr>
      <w:r>
        <w:t xml:space="preserve">Педагогический работник обязан:</w:t>
      </w:r>
      <w:r/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осуществлять свою деятельность на высоком профессиональном уровне, обеспечивать в полном объеме реализацию дополнительной общеобразовательной (общеразвивающей) программы;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соблюдать правовые, нравственные и этические нормы, следовать требованиям профессиональной этики;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уважать честь и достоинство обучающихся и других участников образовательных отношений;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</w:t>
      </w:r>
      <w:r>
        <w:rPr>
          <w:rFonts w:ascii="Times New Roman" w:hAnsi="Times New Roman"/>
          <w:sz w:val="24"/>
          <w:szCs w:val="24"/>
        </w:rPr>
        <w:t xml:space="preserve">го образа жизни;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применять педагогически обоснованные и обеспечивающие высокое качество образования формы, методы обучения и воспитания;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</w:t>
      </w:r>
      <w:r>
        <w:rPr>
          <w:rFonts w:ascii="Times New Roman" w:hAnsi="Times New Roman"/>
          <w:sz w:val="24"/>
          <w:szCs w:val="24"/>
        </w:rPr>
        <w:t xml:space="preserve">рганизациями;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систематически повышать свой профессиональный уровень;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проходить аттестацию на соответствие занимаемой должности в порядке, установленном законодательством Российской Федерации;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труда; </w:t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соблюдать настоящие Правила. </w:t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both"/>
        <w:spacing w:before="0" w:after="0"/>
      </w:pPr>
      <w:r>
        <w:rPr>
          <w:highlight w:val="none"/>
        </w:rPr>
      </w:r>
      <w:r>
        <w:rPr>
          <w:highlight w:val="none"/>
        </w:rPr>
      </w:r>
    </w:p>
    <w:p>
      <w:pPr>
        <w:pStyle w:val="938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Основные обязанности работодателя.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  <w:t xml:space="preserve">Работодатель осуществляет:</w:t>
      </w:r>
      <w:r>
        <w:rPr>
          <w:rFonts w:ascii="Times New Roman" w:hAnsi="Times New Roman"/>
          <w:sz w:val="24"/>
          <w:highlight w:val="none"/>
        </w:rPr>
      </w:r>
    </w:p>
    <w:p>
      <w:pPr>
        <w:pStyle w:val="938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заключение и расторжение трудовых договоров с работниками;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создание совместно с другими руководителями объединений для защиты своих интересов и на вступление в такие объединения.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Работодатель обязан: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трудовое законодательство;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предоставить работнику работу, обусловленную трудовым договором;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безопасность труда и условия, отвечающие требованиям охраны труда;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работника оборудованием, инструментами, материалами и иными средствами, необходимыми для исполнения им трудовых обязанностей;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выплачивать в полном размере причитающуюс</w:t>
      </w:r>
      <w:r>
        <w:rPr>
          <w:rFonts w:ascii="Times New Roman" w:hAnsi="Times New Roman"/>
          <w:sz w:val="24"/>
        </w:rPr>
        <w:t xml:space="preserve">я работнику заработную плату в сроки, установленные трудовым законодательством, правилами внутреннего трудового распорядка, трудовыми договорами;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работникам в повышении ими своей квалификации, совершенствовании профессиональных навыков.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Работодатель стремится к созданию высокопрофессионального работоспособного коллектива, развитию корпоративных отношений внутри предприятия, повышению заинтересованности среди работников в развитии и укреплении деятельности предприятия.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left="10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pStyle w:val="938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Рабочее время и врем</w:t>
      </w:r>
      <w:r>
        <w:rPr>
          <w:rFonts w:ascii="Times New Roman" w:hAnsi="Times New Roman"/>
          <w:b/>
          <w:sz w:val="24"/>
        </w:rPr>
        <w:t xml:space="preserve">я отдыха.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центре установлен следующий режим работы: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сентября по май: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понедельника по пятницу с 9.00 до 20.00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Суббота с 8.30 до 15.00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Воскресенье – выходной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июня по август: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понедельника по пятницу с 9.00 до 19.00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Суббота и воскресенье – выходные дни.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Рабочее время работникам устанавливается в пределах рабочего времени центра. 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Работникам</w:t>
      </w:r>
      <w:r>
        <w:rPr>
          <w:rFonts w:ascii="Times New Roman" w:hAnsi="Times New Roman"/>
          <w:sz w:val="24"/>
          <w:szCs w:val="24"/>
        </w:rPr>
        <w:t xml:space="preserve"> центра </w:t>
      </w:r>
      <w:r>
        <w:rPr>
          <w:rFonts w:ascii="Times New Roman" w:hAnsi="Times New Roman"/>
          <w:sz w:val="24"/>
          <w:szCs w:val="24"/>
        </w:rPr>
        <w:t xml:space="preserve">устанавливается суммированный учёт рабочего времени. 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Учётный период по должностям «</w:t>
      </w:r>
      <w:r>
        <w:rPr>
          <w:rFonts w:ascii="Times New Roman" w:hAnsi="Times New Roman"/>
          <w:sz w:val="24"/>
          <w:szCs w:val="24"/>
        </w:rPr>
        <w:t xml:space="preserve">Управляющий</w:t>
      </w:r>
      <w:r>
        <w:rPr>
          <w:rFonts w:ascii="Times New Roman" w:hAnsi="Times New Roman"/>
          <w:sz w:val="24"/>
          <w:szCs w:val="24"/>
        </w:rPr>
        <w:t xml:space="preserve">» и «</w:t>
      </w:r>
      <w:r>
        <w:rPr>
          <w:rFonts w:ascii="Times New Roman" w:hAnsi="Times New Roman"/>
          <w:sz w:val="24"/>
          <w:szCs w:val="24"/>
        </w:rPr>
        <w:t xml:space="preserve">Администратор</w:t>
      </w:r>
      <w:r>
        <w:rPr>
          <w:rFonts w:ascii="Times New Roman" w:hAnsi="Times New Roman"/>
          <w:sz w:val="24"/>
          <w:szCs w:val="24"/>
        </w:rPr>
        <w:t xml:space="preserve">» составляет  1 месяц. Количество рабочих часов за месяц не может превышать установленную производственным календарем норму часов. 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Учётный период по должности «Педагог дополнительного образования» составляет 1 рабочую неделю (расчетный период с понедельника по воскресенье). Количество рабочих часов в неделю не может превышать 36 часов.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Режим рабочего времени по должности «Управляющий»: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Нормальная продолжительность рабочего времени - 40 часов в неделю.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  <w:t xml:space="preserve">Установлен </w:t>
      </w:r>
      <w:r>
        <w:rPr>
          <w:rFonts w:ascii="Times New Roman" w:hAnsi="Times New Roman"/>
          <w:sz w:val="24"/>
          <w:szCs w:val="24"/>
          <w:highlight w:val="white"/>
        </w:rPr>
        <w:t xml:space="preserve">режим</w:t>
      </w:r>
      <w:r>
        <w:rPr>
          <w:rFonts w:ascii="Times New Roman" w:hAnsi="Times New Roman"/>
          <w:sz w:val="24"/>
          <w:szCs w:val="24"/>
          <w:highlight w:val="white"/>
        </w:rPr>
        <w:t xml:space="preserve"> пятидневной рабочей недели с двумя выходными днями, один из которых – воскресенье. Конкретные рабочие и выходные дни устанавливаются графиком работы на месяц.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Продолжительность смены 8 часов.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Время начала рабочего дня устанавливается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графиком работы на месяц.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Время окончания рабочего дня </w:t>
      </w:r>
      <w:r>
        <w:rPr>
          <w:rFonts w:ascii="Times New Roman" w:hAnsi="Times New Roman"/>
          <w:sz w:val="24"/>
          <w:szCs w:val="24"/>
          <w:highlight w:val="white"/>
        </w:rPr>
        <w:t xml:space="preserve">устанавливается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графиком работы на месяц.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течение рабочего дня предоставляется обеденный перерыв продолжительностью 1 (один) час, </w:t>
      </w:r>
      <w:r>
        <w:rPr>
          <w:rFonts w:ascii="Times New Roman" w:hAnsi="Times New Roman"/>
          <w:sz w:val="24"/>
          <w:szCs w:val="24"/>
          <w:highlight w:val="white"/>
        </w:rPr>
        <w:t xml:space="preserve">который не включается в рабочее время и оплате не подлежит согласно ст. 108 Трудового кодекса РФ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Режим рабочего времени по должности «Администратор»: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Нормальная продолжительность рабочего времени - 40 часов в неделю.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  <w:t xml:space="preserve">Установлен </w:t>
      </w:r>
      <w:r>
        <w:rPr>
          <w:rFonts w:ascii="Times New Roman" w:hAnsi="Times New Roman"/>
          <w:sz w:val="24"/>
          <w:szCs w:val="24"/>
        </w:rPr>
        <w:t xml:space="preserve">режим</w:t>
      </w:r>
      <w:r>
        <w:rPr>
          <w:rFonts w:ascii="Times New Roman" w:hAnsi="Times New Roman"/>
          <w:sz w:val="24"/>
          <w:szCs w:val="24"/>
        </w:rPr>
        <w:t xml:space="preserve"> рабочей недели со скользящими выходными днями (2/2), конкретные рабочие и выходные дни устанавливаются графиком работы на месяц.</w:t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Продолжительность смены 10 часов.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Время начала рабочего дня - 09.00.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Время окончания рабочего дня - 20.00.</w:t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sz w:val="24"/>
          <w:szCs w:val="24"/>
          <w:highlight w:val="whit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течение рабочего дня предоставляется обеденный перерыв продолжительностью 1 (один) час, </w:t>
      </w:r>
      <w:r>
        <w:rPr>
          <w:rFonts w:ascii="Times New Roman" w:hAnsi="Times New Roman"/>
          <w:sz w:val="24"/>
          <w:szCs w:val="24"/>
          <w:highlight w:val="white"/>
        </w:rPr>
        <w:t xml:space="preserve">который не включается в рабочее время и оплате не подлежит согласно ст. 108 Трудового кодекса РФ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Режим рабочего времени по должности «Педагог дополнительного образования»: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  <w14:ligatures w14:val="none"/>
        </w:rPr>
        <w:t xml:space="preserve">Нормальная продолжительность рабочей недели - 36 часов.</w:t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  <w14:ligatures w14:val="none"/>
        </w:rPr>
        <w:t xml:space="preserve">Установлен </w:t>
      </w:r>
      <w:r>
        <w:rPr>
          <w:rFonts w:ascii="Times New Roman" w:hAnsi="Times New Roman"/>
          <w:sz w:val="24"/>
          <w:szCs w:val="24"/>
        </w:rPr>
        <w:t xml:space="preserve">режим </w:t>
      </w:r>
      <w:r>
        <w:rPr>
          <w:rFonts w:ascii="Times New Roman" w:hAnsi="Times New Roman"/>
          <w:sz w:val="24"/>
          <w:szCs w:val="24"/>
          <w:highlight w:val="white"/>
        </w:rPr>
        <w:t xml:space="preserve">пятидневной рабочей недели с двумя выходными днями, один из которых – воскресенье</w:t>
      </w:r>
      <w:r>
        <w:rPr>
          <w:rFonts w:ascii="Times New Roman" w:hAnsi="Times New Roman"/>
          <w:sz w:val="24"/>
          <w:szCs w:val="24"/>
          <w:highlight w:val="white"/>
        </w:rPr>
        <w:t xml:space="preserve">, п</w:t>
      </w:r>
      <w:r>
        <w:rPr>
          <w:rFonts w:ascii="Times New Roman" w:hAnsi="Times New Roman"/>
          <w:sz w:val="24"/>
          <w:szCs w:val="24"/>
        </w:rPr>
        <w:t xml:space="preserve">ри этом </w:t>
      </w:r>
      <w:r>
        <w:rPr>
          <w:rFonts w:ascii="Times New Roman" w:hAnsi="Times New Roman"/>
          <w:sz w:val="24"/>
          <w:szCs w:val="24"/>
        </w:rPr>
        <w:t xml:space="preserve">начало, </w:t>
      </w:r>
      <w:r>
        <w:rPr>
          <w:rFonts w:ascii="Times New Roman" w:hAnsi="Times New Roman"/>
          <w:sz w:val="24"/>
          <w:szCs w:val="24"/>
        </w:rPr>
        <w:t xml:space="preserve">окончание или общая продолжительность рабочего дня определяется по соглашению сторон</w:t>
      </w:r>
      <w:r>
        <w:rPr>
          <w:rFonts w:ascii="Times New Roman" w:hAnsi="Times New Roman"/>
          <w:sz w:val="24"/>
          <w:szCs w:val="24"/>
        </w:rPr>
        <w:t xml:space="preserve"> путем установления </w:t>
      </w:r>
      <w:r>
        <w:rPr>
          <w:rFonts w:ascii="Times New Roman" w:hAnsi="Times New Roman"/>
          <w:sz w:val="24"/>
          <w:szCs w:val="24"/>
        </w:rPr>
        <w:t xml:space="preserve">графика рабочей недели.</w:t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</w:p>
    <w:p>
      <w:pPr>
        <w:pStyle w:val="938"/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  <w:t xml:space="preserve">При длительности смены до 4 часов обеденный перерыв не предоставляется. При длительности смены более 4, но не более </w:t>
      </w:r>
      <w:r>
        <w:rPr>
          <w:rFonts w:ascii="Times New Roman" w:hAnsi="Times New Roman"/>
          <w:sz w:val="24"/>
          <w:highlight w:val="none"/>
        </w:rPr>
        <w:t xml:space="preserve">6 часов предоставляется обеденный перерыв продолжительностью 30 минут. При длительности смены более 6 часов предоставляется обеденный перерыв продолжительностью 1 час. Время начала и окончания обеденного перерыва предусмотрено графиком рабочей недели.</w:t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График рабочей недели разрабатывается руководителем организации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режимом работы и расписанием занятий центра и действует бессрочно. График доносится до сотрудников под роспись. При необходимости внести изменения составляется новый график рабочей недели. Предыдущий график рабочей недели утрачивает силу.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Работники центра могут быть приняты на работу на условиях неполного рабочего врем</w:t>
      </w:r>
      <w:r>
        <w:rPr>
          <w:rFonts w:ascii="Times New Roman" w:hAnsi="Times New Roman"/>
          <w:sz w:val="24"/>
          <w:szCs w:val="24"/>
        </w:rPr>
        <w:t xml:space="preserve">ени, при этом количество рабочих часов определяется соглашением сторон и графиком рабочей недели.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рабочего дня или смены, непосредственно </w:t>
      </w:r>
      <w:r>
        <w:rPr>
          <w:rFonts w:ascii="Times New Roman" w:hAnsi="Times New Roman"/>
          <w:sz w:val="24"/>
          <w:szCs w:val="24"/>
        </w:rPr>
        <w:t xml:space="preserve">предшествующих</w:t>
      </w:r>
      <w:r>
        <w:rPr>
          <w:rFonts w:ascii="Times New Roman" w:hAnsi="Times New Roman"/>
          <w:sz w:val="24"/>
          <w:szCs w:val="24"/>
        </w:rPr>
        <w:t xml:space="preserve"> нерабочему праздничному дню, уменьшается на один час.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tabs>
          <w:tab w:val="clear" w:pos="0" w:leader="none"/>
        </w:tabs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Нерабочими праздничными днями в соответствие со ст.112 ТК РФ являются </w:t>
      </w:r>
      <w:r>
        <w:rPr>
          <w:rFonts w:ascii="Times New Roman" w:hAnsi="Times New Roman"/>
          <w:sz w:val="24"/>
          <w:szCs w:val="24"/>
        </w:rPr>
        <w:t xml:space="preserve">1, 2, 3, 4, 5, 6 и 8 января - Новогодние каникулы; 7 января - Рождество Христово; 23 февраля - День защитника Отечества; 8 марта - Международный женский день; 1 мая - Праздник Весны и Тр</w:t>
      </w:r>
      <w:r>
        <w:rPr>
          <w:rFonts w:ascii="Times New Roman" w:hAnsi="Times New Roman"/>
          <w:sz w:val="24"/>
          <w:szCs w:val="24"/>
        </w:rPr>
        <w:t xml:space="preserve">уда; 9 мая - День Победы; 12 июня - День России; 4 ноября - День народного единства.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к работе в выходные праздничные дни производитс</w:t>
      </w:r>
      <w:r>
        <w:rPr>
          <w:rFonts w:ascii="Times New Roman" w:hAnsi="Times New Roman"/>
          <w:sz w:val="24"/>
        </w:rPr>
        <w:t xml:space="preserve">я в соответствии со ст.ст.112-113 ТК РФ.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Очередность предоставления отпусков устанавливается работодателем с учетом производственной необходимости и пожеланий работников не позднее 15 декабря каждого года на следующий год.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Продолжительность ежегодного оплачиваемо</w:t>
      </w:r>
      <w:r>
        <w:rPr>
          <w:rFonts w:ascii="Times New Roman" w:hAnsi="Times New Roman"/>
          <w:sz w:val="24"/>
        </w:rPr>
        <w:t xml:space="preserve">го отпуска для работников согласно действующему законодательству устанавливается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42 календарных дня – для педагогических работников;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28 календарных дней – для остальных работников.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8"/>
        <w:ind w:left="0" w:firstLine="0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По согласованию с работодателем работнику может быть предоставлен отпуск без сохранения заработной платы.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8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Оплата труда работников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Выплата заработной платы производится в денежной форме в рублях</w:t>
      </w:r>
      <w:r>
        <w:t xml:space="preserve">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Месячная заработная плата работника, полностью отработавшего за этот период норму рабочего времени и выполнившего </w:t>
      </w:r>
      <w:r>
        <w:t xml:space="preserve">нормы труда</w:t>
      </w:r>
      <w:r>
        <w:t xml:space="preserve"> (трудовые обязанности), не может быть ниже минимального </w:t>
      </w:r>
      <w:r>
        <w:t xml:space="preserve">размера оплаты труда</w:t>
      </w:r>
      <w:r>
        <w:t xml:space="preserve">, установленного в регионе.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Заработная плата работнику устанавливается трудовым договором</w:t>
      </w:r>
      <w:r>
        <w:t xml:space="preserve">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При выплате заработной платы работодатель выдает работнику расчетный листок </w:t>
      </w:r>
      <w:r>
        <w:t xml:space="preserve">с указанием составных частей заработной платы, размере начислений, размере и основании удержаний, об общей сумме выплаты.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Индексация заработной платы производится не реже одного раза в год путем повышения оклада</w:t>
      </w:r>
      <w:r>
        <w:t xml:space="preserve">.</w:t>
      </w:r>
      <w:r>
        <w:t xml:space="preserve"> Повышение оклада </w:t>
      </w:r>
      <w:r>
        <w:t xml:space="preserve">оформляется дополнительным соглашением к трудовому договору.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Заработная плата выплачивается работнику </w:t>
      </w:r>
      <w:r>
        <w:t xml:space="preserve">путем </w:t>
      </w:r>
      <w:r>
        <w:t xml:space="preserve">перевод</w:t>
      </w:r>
      <w:r>
        <w:t xml:space="preserve">а </w:t>
      </w:r>
      <w:r>
        <w:t xml:space="preserve">в кредитную организацию, указанную в заявлении работника</w:t>
      </w:r>
      <w:r>
        <w:t xml:space="preserve">. Выплата заработной платы в наличной форме возможна по заявлению работника и производится в месте осуществления деятельности.</w:t>
      </w:r>
      <w:r>
        <w:t xml:space="preserve"> 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Выплата заработной платы производится два раза в месяц: </w:t>
      </w:r>
      <w:r>
        <w:rPr>
          <w:color w:val="000000" w:themeColor="text1"/>
          <w:highlight w:val="white"/>
        </w:rPr>
        <w:t xml:space="preserve">1</w:t>
      </w:r>
      <w:r>
        <w:rPr>
          <w:color w:val="000000" w:themeColor="text1"/>
          <w:highlight w:val="white"/>
        </w:rPr>
        <w:t xml:space="preserve">0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и 2</w:t>
      </w:r>
      <w:r>
        <w:rPr>
          <w:color w:val="000000" w:themeColor="text1"/>
          <w:highlight w:val="white"/>
        </w:rPr>
        <w:t xml:space="preserve">5</w:t>
      </w:r>
      <w:r>
        <w:rPr>
          <w:color w:val="ff0000"/>
        </w:rPr>
        <w:t xml:space="preserve"> </w:t>
      </w:r>
      <w:r>
        <w:t xml:space="preserve">числа каждого месяца. При совпадении дня выплаты заработной платы и выходного дня, выплата производится накануне, в предыдущий рабочий день.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Задержка выплаты заработной платы не допускается. В случае задержки выплаты заработной платы работодатель начисляет компенсацию  в соответствии со ст.236 Трудового кодекса РФ.</w:t>
      </w:r>
      <w:r/>
    </w:p>
    <w:p>
      <w:pPr>
        <w:pStyle w:val="934"/>
        <w:jc w:val="both"/>
        <w:spacing w:before="0" w:after="0"/>
        <w:tabs>
          <w:tab w:val="clear" w:pos="0" w:leader="none"/>
        </w:tabs>
        <w:outlineLvl w:val="0"/>
      </w:pPr>
      <w:r/>
      <w:r/>
    </w:p>
    <w:p>
      <w:pPr>
        <w:pStyle w:val="938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Отве</w:t>
      </w:r>
      <w:r>
        <w:rPr>
          <w:rFonts w:ascii="Times New Roman" w:hAnsi="Times New Roman"/>
          <w:b/>
          <w:sz w:val="24"/>
        </w:rPr>
        <w:t xml:space="preserve">тственность за нарушение трудовой дисциплины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воздействия, а также приме</w:t>
      </w:r>
      <w:r>
        <w:t xml:space="preserve">нение иных мер, предусмотренных действующим законодательством.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За нарушение трудовой дисциплины работодатель применяет следующие дисциплинарные взыскания:</w:t>
      </w:r>
      <w:r/>
    </w:p>
    <w:p>
      <w:pPr>
        <w:pStyle w:val="934"/>
        <w:numPr>
          <w:ilvl w:val="0"/>
          <w:numId w:val="9"/>
        </w:numPr>
        <w:ind w:left="0" w:firstLine="0"/>
        <w:jc w:val="both"/>
        <w:spacing w:before="0" w:after="0"/>
      </w:pPr>
      <w:r>
        <w:t xml:space="preserve">замечание;</w:t>
      </w:r>
      <w:r/>
    </w:p>
    <w:p>
      <w:pPr>
        <w:pStyle w:val="934"/>
        <w:numPr>
          <w:ilvl w:val="0"/>
          <w:numId w:val="9"/>
        </w:numPr>
        <w:ind w:left="0" w:firstLine="0"/>
        <w:jc w:val="both"/>
        <w:spacing w:before="0" w:after="0"/>
      </w:pPr>
      <w:r>
        <w:t xml:space="preserve">выговор;</w:t>
      </w:r>
      <w:r/>
    </w:p>
    <w:p>
      <w:pPr>
        <w:pStyle w:val="934"/>
        <w:numPr>
          <w:ilvl w:val="0"/>
          <w:numId w:val="9"/>
        </w:numPr>
        <w:ind w:left="0" w:firstLine="0"/>
        <w:jc w:val="both"/>
        <w:spacing w:before="0" w:after="0"/>
      </w:pPr>
      <w:r>
        <w:t xml:space="preserve">увольнение по соответствующим основаниям.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Увольнение в качестве ди</w:t>
      </w:r>
      <w:r>
        <w:t xml:space="preserve">сциплинарного взыскания может быть применено за неоднократное неисполнение работником без уважительных причин трудовых обязанностей, если он имеет дисциплинарное взыскание, или за однократное грубое нарушение трудовых обязанностей или трудового распорядка.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</w:pPr>
      <w:r>
        <w:t xml:space="preserve">Дисциплинарные взыскания применяются руководителем предприятия.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До наложения взыскания от нарушителя трудовой дисциплины должны быть затребованы объяснения в письменной форме. В случае отказа работника дать указанное объяснение составляется соответствующи</w:t>
      </w:r>
      <w:r>
        <w:t xml:space="preserve">й акт.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Отказ работника дать объяснения не может служить препятствием для применения взыскания.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</w:pPr>
      <w:r>
        <w:t xml:space="preserve">Дисцип</w:t>
      </w:r>
      <w:r>
        <w:t xml:space="preserve">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</w:t>
      </w:r>
      <w:r>
        <w:t xml:space="preserve">лючается время производства по уголовному делу.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</w:pPr>
      <w:r>
        <w:t xml:space="preserve">За каждый дисциплинарный проступок может быть применено только одно дисциплинарное взыскание.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Приказ работодателя о применении дисциплинарного взыскания объявляется работнику под расписку в течение трех рабоч</w:t>
      </w:r>
      <w:r>
        <w:t xml:space="preserve">их дней со дня его издания. В случае отказа работника подписать указанный приказ составляется соответствующий акт.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</w:t>
      </w:r>
      <w:r>
        <w:t xml:space="preserve">я не имеющим дисциплинарного взыскания. 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 или ходатайству его непосредственного руководителя.</w:t>
      </w:r>
      <w:r/>
    </w:p>
    <w:p>
      <w:pPr>
        <w:pStyle w:val="934"/>
        <w:numPr>
          <w:ilvl w:val="1"/>
          <w:numId w:val="1"/>
        </w:numPr>
        <w:ind w:left="0" w:firstLine="0"/>
        <w:jc w:val="both"/>
        <w:spacing w:before="0" w:after="0"/>
        <w:tabs>
          <w:tab w:val="clear" w:pos="0" w:leader="none"/>
        </w:tabs>
        <w:outlineLvl w:val="0"/>
      </w:pPr>
      <w:r>
        <w:t xml:space="preserve">С </w:t>
      </w:r>
      <w:r>
        <w:t xml:space="preserve">правилами внутреннего распорядка должны быть ознакомлены все работники предприятия. Работники обязаны в своей повседневной работе соблюдать порядок, установленный правилами.</w:t>
      </w:r>
      <w:r/>
      <w:r/>
      <w:r/>
    </w:p>
    <w:sectPr>
      <w:footnotePr/>
      <w:endnotePr/>
      <w:type w:val="nextPage"/>
      <w:pgSz w:w="11906" w:h="16838" w:orient="portrait"/>
      <w:pgMar w:top="1440" w:right="1539" w:bottom="720" w:left="14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9"/>
    <w:link w:val="723"/>
    <w:uiPriority w:val="10"/>
    <w:rPr>
      <w:sz w:val="48"/>
      <w:szCs w:val="48"/>
    </w:rPr>
  </w:style>
  <w:style w:type="character" w:styleId="692">
    <w:name w:val="Subtitle Char"/>
    <w:basedOn w:val="709"/>
    <w:link w:val="725"/>
    <w:uiPriority w:val="11"/>
    <w:rPr>
      <w:sz w:val="24"/>
      <w:szCs w:val="24"/>
    </w:rPr>
  </w:style>
  <w:style w:type="character" w:styleId="693">
    <w:name w:val="Quote Char"/>
    <w:link w:val="727"/>
    <w:uiPriority w:val="29"/>
    <w:rPr>
      <w:i/>
    </w:rPr>
  </w:style>
  <w:style w:type="character" w:styleId="694">
    <w:name w:val="Intense Quote Char"/>
    <w:link w:val="729"/>
    <w:uiPriority w:val="30"/>
    <w:rPr>
      <w:i/>
    </w:rPr>
  </w:style>
  <w:style w:type="character" w:styleId="695">
    <w:name w:val="Header Char"/>
    <w:basedOn w:val="709"/>
    <w:link w:val="731"/>
    <w:uiPriority w:val="99"/>
  </w:style>
  <w:style w:type="character" w:styleId="696">
    <w:name w:val="Caption Char"/>
    <w:basedOn w:val="931"/>
    <w:link w:val="733"/>
    <w:uiPriority w:val="99"/>
  </w:style>
  <w:style w:type="character" w:styleId="697">
    <w:name w:val="Footnote Text Char"/>
    <w:link w:val="862"/>
    <w:uiPriority w:val="99"/>
    <w:rPr>
      <w:sz w:val="18"/>
    </w:rPr>
  </w:style>
  <w:style w:type="character" w:styleId="698">
    <w:name w:val="Endnote Text Char"/>
    <w:link w:val="865"/>
    <w:uiPriority w:val="99"/>
    <w:rPr>
      <w:sz w:val="20"/>
    </w:rPr>
  </w:style>
  <w:style w:type="paragraph" w:styleId="699" w:default="1">
    <w:name w:val="Normal"/>
    <w:qFormat/>
    <w:pPr>
      <w:widowControl w:val="off"/>
    </w:pPr>
    <w:rPr>
      <w:rFonts w:ascii="Arial" w:hAnsi="Arial" w:eastAsia="Times New Roman" w:cs="Arial"/>
      <w:sz w:val="20"/>
      <w:szCs w:val="20"/>
      <w:lang w:val="ru-RU" w:bidi="ar-SA"/>
    </w:rPr>
  </w:style>
  <w:style w:type="paragraph" w:styleId="700">
    <w:name w:val="Heading 1"/>
    <w:basedOn w:val="699"/>
    <w:next w:val="699"/>
    <w:link w:val="712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01">
    <w:name w:val="Heading 2"/>
    <w:basedOn w:val="699"/>
    <w:next w:val="699"/>
    <w:link w:val="713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</w:style>
  <w:style w:type="paragraph" w:styleId="722">
    <w:name w:val="No Spacing"/>
    <w:uiPriority w:val="1"/>
    <w:qFormat/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Название Знак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99"/>
    <w:link w:val="7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2" w:customStyle="1">
    <w:name w:val="Верхний колонтитул Знак"/>
    <w:link w:val="731"/>
    <w:uiPriority w:val="99"/>
  </w:style>
  <w:style w:type="paragraph" w:styleId="733">
    <w:name w:val="Footer"/>
    <w:basedOn w:val="699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uiPriority w:val="99"/>
  </w:style>
  <w:style w:type="character" w:styleId="735" w:customStyle="1">
    <w:name w:val="Нижний колонтитул Знак"/>
    <w:link w:val="733"/>
    <w:uiPriority w:val="99"/>
  </w:style>
  <w:style w:type="table" w:styleId="73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699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9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9"/>
    <w:next w:val="699"/>
    <w:uiPriority w:val="39"/>
    <w:unhideWhenUsed/>
    <w:pPr>
      <w:spacing w:after="57"/>
    </w:pPr>
  </w:style>
  <w:style w:type="paragraph" w:styleId="869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0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1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2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3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4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5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6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9"/>
    <w:next w:val="699"/>
    <w:uiPriority w:val="99"/>
    <w:unhideWhenUsed/>
  </w:style>
  <w:style w:type="character" w:styleId="879" w:customStyle="1">
    <w:name w:val="WW8Num2z0"/>
    <w:qFormat/>
    <w:rPr>
      <w:rFonts w:ascii="Arial" w:hAnsi="Arial" w:cs="Arial"/>
    </w:rPr>
  </w:style>
  <w:style w:type="character" w:styleId="880" w:customStyle="1">
    <w:name w:val="WW8Num3z0"/>
    <w:qFormat/>
    <w:rPr>
      <w:rFonts w:ascii="Arial" w:hAnsi="Arial" w:cs="Arial"/>
    </w:rPr>
  </w:style>
  <w:style w:type="character" w:styleId="881" w:customStyle="1">
    <w:name w:val="WW8Num4z0"/>
    <w:qFormat/>
    <w:rPr>
      <w:rFonts w:ascii="Arial" w:hAnsi="Arial" w:cs="Arial"/>
    </w:rPr>
  </w:style>
  <w:style w:type="character" w:styleId="882" w:customStyle="1">
    <w:name w:val="WW8Num5z0"/>
    <w:qFormat/>
    <w:rPr>
      <w:rFonts w:ascii="Arial" w:hAnsi="Arial" w:cs="Arial"/>
    </w:rPr>
  </w:style>
  <w:style w:type="character" w:styleId="883" w:customStyle="1">
    <w:name w:val="WW8Num6z0"/>
    <w:qFormat/>
    <w:rPr>
      <w:rFonts w:ascii="Arial" w:hAnsi="Arial" w:cs="Arial"/>
    </w:rPr>
  </w:style>
  <w:style w:type="character" w:styleId="884" w:customStyle="1">
    <w:name w:val="WW8Num7z0"/>
    <w:qFormat/>
    <w:rPr>
      <w:rFonts w:ascii="Arial" w:hAnsi="Arial" w:cs="Arial"/>
    </w:rPr>
  </w:style>
  <w:style w:type="character" w:styleId="885" w:customStyle="1">
    <w:name w:val="WW8Num8z0"/>
    <w:qFormat/>
    <w:rPr>
      <w:rFonts w:ascii="Arial" w:hAnsi="Arial" w:cs="Arial"/>
    </w:rPr>
  </w:style>
  <w:style w:type="character" w:styleId="886" w:customStyle="1">
    <w:name w:val="WW8Num9z0"/>
    <w:qFormat/>
    <w:rPr>
      <w:rFonts w:ascii="Arial" w:hAnsi="Arial" w:cs="Arial"/>
    </w:rPr>
  </w:style>
  <w:style w:type="character" w:styleId="887" w:customStyle="1">
    <w:name w:val="WW8Num10z0"/>
    <w:qFormat/>
    <w:rPr>
      <w:rFonts w:ascii="Arial" w:hAnsi="Arial" w:cs="Arial"/>
    </w:rPr>
  </w:style>
  <w:style w:type="character" w:styleId="888" w:customStyle="1">
    <w:name w:val="WW8Num11z0"/>
    <w:qFormat/>
    <w:rPr>
      <w:rFonts w:ascii="Arial" w:hAnsi="Arial" w:cs="Arial"/>
    </w:rPr>
  </w:style>
  <w:style w:type="character" w:styleId="889" w:customStyle="1">
    <w:name w:val="WW8Num12z0"/>
    <w:qFormat/>
    <w:rPr>
      <w:rFonts w:ascii="Arial" w:hAnsi="Arial" w:cs="Arial"/>
    </w:rPr>
  </w:style>
  <w:style w:type="character" w:styleId="890" w:customStyle="1">
    <w:name w:val="WW8Num13z0"/>
    <w:qFormat/>
    <w:rPr>
      <w:rFonts w:ascii="Arial" w:hAnsi="Arial" w:cs="Arial"/>
    </w:rPr>
  </w:style>
  <w:style w:type="character" w:styleId="891" w:customStyle="1">
    <w:name w:val="WW8Num14z0"/>
    <w:qFormat/>
    <w:rPr>
      <w:rFonts w:ascii="Arial" w:hAnsi="Arial" w:cs="Arial"/>
    </w:rPr>
  </w:style>
  <w:style w:type="character" w:styleId="892" w:customStyle="1">
    <w:name w:val="WW8Num15z0"/>
    <w:qFormat/>
    <w:rPr>
      <w:rFonts w:ascii="Arial" w:hAnsi="Arial" w:cs="Arial"/>
    </w:rPr>
  </w:style>
  <w:style w:type="character" w:styleId="893" w:customStyle="1">
    <w:name w:val="WW8Num16z0"/>
    <w:qFormat/>
    <w:rPr>
      <w:rFonts w:ascii="Arial" w:hAnsi="Arial" w:cs="Arial"/>
    </w:rPr>
  </w:style>
  <w:style w:type="character" w:styleId="894" w:customStyle="1">
    <w:name w:val="WW8Num17z0"/>
    <w:qFormat/>
    <w:rPr>
      <w:rFonts w:ascii="Arial" w:hAnsi="Arial" w:cs="Arial"/>
    </w:rPr>
  </w:style>
  <w:style w:type="character" w:styleId="895" w:customStyle="1">
    <w:name w:val="WW8Num18z0"/>
    <w:qFormat/>
  </w:style>
  <w:style w:type="character" w:styleId="896" w:customStyle="1">
    <w:name w:val="WW8Num18z1"/>
    <w:qFormat/>
    <w:rPr>
      <w:b w:val="0"/>
    </w:rPr>
  </w:style>
  <w:style w:type="character" w:styleId="897" w:customStyle="1">
    <w:name w:val="WW8Num19z0"/>
    <w:qFormat/>
    <w:rPr>
      <w:rFonts w:ascii="Arial" w:hAnsi="Arial" w:cs="Arial"/>
    </w:rPr>
  </w:style>
  <w:style w:type="character" w:styleId="898" w:customStyle="1">
    <w:name w:val="WW8Num20z0"/>
    <w:qFormat/>
    <w:rPr>
      <w:rFonts w:ascii="Arial" w:hAnsi="Arial" w:cs="Arial"/>
    </w:rPr>
  </w:style>
  <w:style w:type="character" w:styleId="899" w:customStyle="1">
    <w:name w:val="WW8Num21z0"/>
    <w:qFormat/>
    <w:rPr>
      <w:rFonts w:ascii="Arial" w:hAnsi="Arial" w:cs="Arial"/>
    </w:rPr>
  </w:style>
  <w:style w:type="character" w:styleId="900" w:customStyle="1">
    <w:name w:val="WW8Num22z0"/>
    <w:qFormat/>
    <w:rPr>
      <w:rFonts w:ascii="Arial" w:hAnsi="Arial" w:cs="Arial"/>
    </w:rPr>
  </w:style>
  <w:style w:type="character" w:styleId="901" w:customStyle="1">
    <w:name w:val="WW8Num23z0"/>
    <w:qFormat/>
    <w:rPr>
      <w:rFonts w:ascii="Arial" w:hAnsi="Arial" w:cs="Arial"/>
    </w:rPr>
  </w:style>
  <w:style w:type="character" w:styleId="902" w:customStyle="1">
    <w:name w:val="WW8Num24z0"/>
    <w:qFormat/>
    <w:rPr>
      <w:rFonts w:ascii="Arial" w:hAnsi="Arial" w:cs="Arial"/>
    </w:rPr>
  </w:style>
  <w:style w:type="character" w:styleId="903" w:customStyle="1">
    <w:name w:val="WW8Num25z0"/>
    <w:qFormat/>
    <w:rPr>
      <w:rFonts w:ascii="Arial" w:hAnsi="Arial" w:cs="Arial"/>
    </w:rPr>
  </w:style>
  <w:style w:type="character" w:styleId="904" w:customStyle="1">
    <w:name w:val="WW8Num26z0"/>
    <w:qFormat/>
    <w:rPr>
      <w:rFonts w:ascii="Arial" w:hAnsi="Arial" w:cs="Arial"/>
    </w:rPr>
  </w:style>
  <w:style w:type="character" w:styleId="905" w:customStyle="1">
    <w:name w:val="WW8Num27z0"/>
    <w:qFormat/>
    <w:rPr>
      <w:rFonts w:ascii="Arial" w:hAnsi="Arial" w:cs="Arial"/>
    </w:rPr>
  </w:style>
  <w:style w:type="character" w:styleId="906" w:customStyle="1">
    <w:name w:val="WW8Num28z0"/>
    <w:qFormat/>
    <w:rPr>
      <w:rFonts w:ascii="Arial" w:hAnsi="Arial" w:cs="Arial"/>
    </w:rPr>
  </w:style>
  <w:style w:type="character" w:styleId="907" w:customStyle="1">
    <w:name w:val="WW8Num29z0"/>
    <w:qFormat/>
    <w:rPr>
      <w:rFonts w:ascii="Arial" w:hAnsi="Arial" w:cs="Arial"/>
    </w:rPr>
  </w:style>
  <w:style w:type="character" w:styleId="908" w:customStyle="1">
    <w:name w:val="WW8Num30z0"/>
    <w:qFormat/>
    <w:rPr>
      <w:rFonts w:ascii="Arial" w:hAnsi="Arial" w:cs="Arial"/>
    </w:rPr>
  </w:style>
  <w:style w:type="character" w:styleId="909" w:customStyle="1">
    <w:name w:val="WW8Num31z0"/>
    <w:qFormat/>
    <w:rPr>
      <w:rFonts w:ascii="Arial" w:hAnsi="Arial" w:cs="Arial"/>
    </w:rPr>
  </w:style>
  <w:style w:type="character" w:styleId="910" w:customStyle="1">
    <w:name w:val="WW8NumSt2z0"/>
    <w:qFormat/>
    <w:rPr>
      <w:rFonts w:ascii="Arial" w:hAnsi="Arial" w:cs="Arial"/>
    </w:rPr>
  </w:style>
  <w:style w:type="character" w:styleId="911" w:customStyle="1">
    <w:name w:val="WW8NumSt5z0"/>
    <w:qFormat/>
    <w:rPr>
      <w:rFonts w:ascii="Arial" w:hAnsi="Arial" w:cs="Arial"/>
    </w:rPr>
  </w:style>
  <w:style w:type="character" w:styleId="912" w:customStyle="1">
    <w:name w:val="WW8NumSt10z0"/>
    <w:qFormat/>
    <w:rPr>
      <w:rFonts w:ascii="Arial" w:hAnsi="Arial" w:cs="Arial"/>
    </w:rPr>
  </w:style>
  <w:style w:type="character" w:styleId="913" w:customStyle="1">
    <w:name w:val="WW8NumSt13z0"/>
    <w:qFormat/>
    <w:rPr>
      <w:rFonts w:ascii="Arial" w:hAnsi="Arial" w:cs="Arial"/>
    </w:rPr>
  </w:style>
  <w:style w:type="character" w:styleId="914" w:customStyle="1">
    <w:name w:val="WW8NumSt17z0"/>
    <w:qFormat/>
    <w:rPr>
      <w:rFonts w:ascii="Arial" w:hAnsi="Arial" w:cs="Arial"/>
    </w:rPr>
  </w:style>
  <w:style w:type="character" w:styleId="915" w:customStyle="1">
    <w:name w:val="WW8NumSt20z0"/>
    <w:qFormat/>
    <w:rPr>
      <w:rFonts w:ascii="Arial" w:hAnsi="Arial" w:cs="Arial"/>
    </w:rPr>
  </w:style>
  <w:style w:type="character" w:styleId="916" w:customStyle="1">
    <w:name w:val="WW8NumSt31z0"/>
    <w:qFormat/>
    <w:rPr>
      <w:rFonts w:ascii="Arial" w:hAnsi="Arial" w:cs="Arial"/>
    </w:rPr>
  </w:style>
  <w:style w:type="character" w:styleId="917" w:customStyle="1">
    <w:name w:val="WW8NumSt34z0"/>
    <w:qFormat/>
    <w:rPr>
      <w:rFonts w:ascii="Arial" w:hAnsi="Arial" w:cs="Arial"/>
    </w:rPr>
  </w:style>
  <w:style w:type="character" w:styleId="918">
    <w:name w:val="Hyperlink"/>
    <w:rPr>
      <w:color w:val="0000ff"/>
      <w:u w:val="single"/>
    </w:rPr>
  </w:style>
  <w:style w:type="character" w:styleId="919" w:customStyle="1">
    <w:name w:val="normaltextrun"/>
    <w:qFormat/>
  </w:style>
  <w:style w:type="character" w:styleId="920" w:customStyle="1">
    <w:name w:val="eop"/>
    <w:qFormat/>
  </w:style>
  <w:style w:type="character" w:styleId="921" w:customStyle="1">
    <w:name w:val="bcx0"/>
    <w:qFormat/>
  </w:style>
  <w:style w:type="character" w:styleId="922">
    <w:name w:val="FollowedHyperlink"/>
    <w:rPr>
      <w:color w:val="800080"/>
      <w:u w:val="single"/>
    </w:rPr>
  </w:style>
  <w:style w:type="character" w:styleId="923">
    <w:name w:val="annotation reference"/>
    <w:qFormat/>
    <w:rPr>
      <w:sz w:val="16"/>
      <w:szCs w:val="16"/>
    </w:rPr>
  </w:style>
  <w:style w:type="character" w:styleId="924" w:customStyle="1">
    <w:name w:val="Текст примечания Знак"/>
    <w:qFormat/>
    <w:rPr>
      <w:rFonts w:ascii="Arial" w:hAnsi="Arial" w:cs="Arial"/>
    </w:rPr>
  </w:style>
  <w:style w:type="character" w:styleId="925" w:customStyle="1">
    <w:name w:val="Тема примечания Знак"/>
    <w:qFormat/>
    <w:rPr>
      <w:rFonts w:ascii="Arial" w:hAnsi="Arial" w:cs="Arial"/>
      <w:b/>
      <w:bCs/>
    </w:rPr>
  </w:style>
  <w:style w:type="character" w:styleId="92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927" w:customStyle="1">
    <w:name w:val="Текст Знак"/>
    <w:qFormat/>
    <w:rPr>
      <w:rFonts w:ascii="Courier New" w:hAnsi="Courier New" w:cs="Courier New"/>
    </w:rPr>
  </w:style>
  <w:style w:type="paragraph" w:styleId="928" w:customStyle="1">
    <w:name w:val="Heading"/>
    <w:basedOn w:val="699"/>
    <w:next w:val="929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929">
    <w:name w:val="Body Text"/>
    <w:basedOn w:val="699"/>
    <w:pPr>
      <w:spacing w:after="140" w:line="276" w:lineRule="auto"/>
    </w:pPr>
  </w:style>
  <w:style w:type="paragraph" w:styleId="930">
    <w:name w:val="List"/>
    <w:basedOn w:val="929"/>
  </w:style>
  <w:style w:type="paragraph" w:styleId="931">
    <w:name w:val="Caption"/>
    <w:basedOn w:val="6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32" w:customStyle="1">
    <w:name w:val="Index"/>
    <w:basedOn w:val="699"/>
    <w:qFormat/>
    <w:pPr>
      <w:suppressLineNumbers/>
    </w:pPr>
  </w:style>
  <w:style w:type="paragraph" w:styleId="933">
    <w:name w:val="Document Map"/>
    <w:basedOn w:val="699"/>
    <w:qFormat/>
    <w:pPr>
      <w:shd w:val="clear" w:color="auto" w:fill="000080"/>
    </w:pPr>
    <w:rPr>
      <w:rFonts w:ascii="Tahoma" w:hAnsi="Tahoma" w:cs="Tahoma"/>
    </w:rPr>
  </w:style>
  <w:style w:type="paragraph" w:styleId="934" w:customStyle="1">
    <w:name w:val="paragraph"/>
    <w:basedOn w:val="699"/>
    <w:qFormat/>
    <w:pPr>
      <w:spacing w:before="100" w:after="100"/>
      <w:widowControl/>
    </w:pPr>
    <w:rPr>
      <w:rFonts w:ascii="Times New Roman" w:hAnsi="Times New Roman" w:cs="Times New Roman"/>
      <w:sz w:val="24"/>
      <w:szCs w:val="24"/>
    </w:rPr>
  </w:style>
  <w:style w:type="paragraph" w:styleId="935">
    <w:name w:val="annotation text"/>
    <w:basedOn w:val="699"/>
    <w:qFormat/>
  </w:style>
  <w:style w:type="paragraph" w:styleId="936">
    <w:name w:val="annotation subject"/>
    <w:basedOn w:val="935"/>
    <w:next w:val="935"/>
    <w:qFormat/>
    <w:rPr>
      <w:b/>
      <w:bCs/>
    </w:rPr>
  </w:style>
  <w:style w:type="paragraph" w:styleId="937">
    <w:name w:val="Balloon Text"/>
    <w:basedOn w:val="699"/>
    <w:qFormat/>
    <w:rPr>
      <w:rFonts w:ascii="Tahoma" w:hAnsi="Tahoma" w:cs="Tahoma"/>
      <w:sz w:val="16"/>
      <w:szCs w:val="16"/>
    </w:rPr>
  </w:style>
  <w:style w:type="paragraph" w:styleId="938">
    <w:name w:val="Plain Text"/>
    <w:basedOn w:val="699"/>
    <w:qFormat/>
    <w:pPr>
      <w:widowControl/>
    </w:pPr>
    <w:rPr>
      <w:rFonts w:ascii="Courier New" w:hAnsi="Courier New" w:cs="Times New Roman"/>
    </w:rPr>
  </w:style>
  <w:style w:type="numbering" w:styleId="939" w:customStyle="1">
    <w:name w:val="WW8Num1"/>
    <w:qFormat/>
  </w:style>
  <w:style w:type="numbering" w:styleId="940" w:customStyle="1">
    <w:name w:val="WW8Num2"/>
    <w:qFormat/>
  </w:style>
  <w:style w:type="numbering" w:styleId="941" w:customStyle="1">
    <w:name w:val="WW8Num3"/>
    <w:qFormat/>
  </w:style>
  <w:style w:type="numbering" w:styleId="942" w:customStyle="1">
    <w:name w:val="WW8Num4"/>
    <w:qFormat/>
  </w:style>
  <w:style w:type="numbering" w:styleId="943" w:customStyle="1">
    <w:name w:val="WW8Num5"/>
    <w:qFormat/>
  </w:style>
  <w:style w:type="numbering" w:styleId="944" w:customStyle="1">
    <w:name w:val="WW8Num6"/>
    <w:qFormat/>
  </w:style>
  <w:style w:type="numbering" w:styleId="945" w:customStyle="1">
    <w:name w:val="WW8Num7"/>
    <w:qFormat/>
  </w:style>
  <w:style w:type="numbering" w:styleId="946" w:customStyle="1">
    <w:name w:val="WW8Num8"/>
    <w:qFormat/>
  </w:style>
  <w:style w:type="numbering" w:styleId="947" w:customStyle="1">
    <w:name w:val="WW8Num9"/>
    <w:qFormat/>
  </w:style>
  <w:style w:type="numbering" w:styleId="948" w:customStyle="1">
    <w:name w:val="WW8Num10"/>
    <w:qFormat/>
  </w:style>
  <w:style w:type="numbering" w:styleId="949" w:customStyle="1">
    <w:name w:val="WW8Num11"/>
    <w:qFormat/>
  </w:style>
  <w:style w:type="numbering" w:styleId="950" w:customStyle="1">
    <w:name w:val="WW8Num12"/>
    <w:qFormat/>
  </w:style>
  <w:style w:type="numbering" w:styleId="951" w:customStyle="1">
    <w:name w:val="WW8Num13"/>
    <w:qFormat/>
  </w:style>
  <w:style w:type="numbering" w:styleId="952" w:customStyle="1">
    <w:name w:val="WW8Num14"/>
    <w:qFormat/>
  </w:style>
  <w:style w:type="numbering" w:styleId="953" w:customStyle="1">
    <w:name w:val="WW8Num15"/>
    <w:qFormat/>
  </w:style>
  <w:style w:type="numbering" w:styleId="954" w:customStyle="1">
    <w:name w:val="WW8Num16"/>
    <w:qFormat/>
  </w:style>
  <w:style w:type="numbering" w:styleId="955" w:customStyle="1">
    <w:name w:val="WW8Num17"/>
    <w:qFormat/>
  </w:style>
  <w:style w:type="numbering" w:styleId="956" w:customStyle="1">
    <w:name w:val="WW8Num18"/>
    <w:qFormat/>
  </w:style>
  <w:style w:type="numbering" w:styleId="957" w:customStyle="1">
    <w:name w:val="WW8Num19"/>
    <w:qFormat/>
  </w:style>
  <w:style w:type="numbering" w:styleId="958" w:customStyle="1">
    <w:name w:val="WW8Num20"/>
    <w:qFormat/>
  </w:style>
  <w:style w:type="numbering" w:styleId="959" w:customStyle="1">
    <w:name w:val="WW8Num21"/>
    <w:qFormat/>
  </w:style>
  <w:style w:type="numbering" w:styleId="960" w:customStyle="1">
    <w:name w:val="WW8Num22"/>
    <w:qFormat/>
  </w:style>
  <w:style w:type="numbering" w:styleId="961" w:customStyle="1">
    <w:name w:val="WW8Num23"/>
    <w:qFormat/>
  </w:style>
  <w:style w:type="numbering" w:styleId="962" w:customStyle="1">
    <w:name w:val="WW8Num24"/>
    <w:qFormat/>
  </w:style>
  <w:style w:type="numbering" w:styleId="963" w:customStyle="1">
    <w:name w:val="WW8Num25"/>
    <w:qFormat/>
  </w:style>
  <w:style w:type="numbering" w:styleId="964" w:customStyle="1">
    <w:name w:val="WW8Num26"/>
    <w:qFormat/>
  </w:style>
  <w:style w:type="numbering" w:styleId="965" w:customStyle="1">
    <w:name w:val="WW8Num27"/>
    <w:qFormat/>
  </w:style>
  <w:style w:type="numbering" w:styleId="966" w:customStyle="1">
    <w:name w:val="WW8Num28"/>
    <w:qFormat/>
  </w:style>
  <w:style w:type="numbering" w:styleId="967" w:customStyle="1">
    <w:name w:val="WW8Num29"/>
    <w:qFormat/>
  </w:style>
  <w:style w:type="numbering" w:styleId="968" w:customStyle="1">
    <w:name w:val="WW8Num30"/>
    <w:qFormat/>
  </w:style>
  <w:style w:type="numbering" w:styleId="969" w:customStyle="1">
    <w:name w:val="WW8Num31"/>
    <w:qFormat/>
  </w:style>
  <w:style w:type="paragraph" w:styleId="970" w:customStyle="1">
    <w:name w:val="Обычный (веб)1"/>
    <w:basedOn w:val="877"/>
    <w:qFormat/>
    <w:pPr>
      <w:spacing w:before="280" w:after="2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lang w:val="ru-RU" w:bidi="ar-SA"/>
    </w:rPr>
  </w:style>
  <w:style w:type="paragraph" w:styleId="971" w:customStyle="1">
    <w:name w:val="Обычный (веб)"/>
    <w:basedOn w:val="838"/>
    <w:qFormat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28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consultant.ru/document/cons_doc_LAW_453015/ea5e2e77d1bbf29f9cb17d7d1664c89d680c7493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subject/>
  <dc:creator>===</dc:creator>
  <cp:keywords/>
  <dc:description/>
  <dc:language>en-US</dc:language>
  <cp:lastModifiedBy>Александра Малыгина</cp:lastModifiedBy>
  <cp:revision>23</cp:revision>
  <dcterms:created xsi:type="dcterms:W3CDTF">2009-05-09T01:24:00Z</dcterms:created>
  <dcterms:modified xsi:type="dcterms:W3CDTF">2025-01-18T09:45:44Z</dcterms:modified>
</cp:coreProperties>
</file>